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838"/>
      </w:tblGrid>
      <w:tr>
        <w:tc>
          <w:tcPr>
            <w:tcW w:type="dxa" w:w="15838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77933C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37"/>
                <w:szCs w:val="37"/>
              </w:rPr>
              <w:t xml:space="preserve">PROTETIKA, ORTOTIKA I ROBOTIKA U FIZIOTERAPIJI 2. GODINA</w:t>
            </w:r>
          </w:p>
        </w:tc>
      </w:tr>
    </w:tbl>
    <w:p>
      <w:pPr>
        <w:spacing w:after="0"/>
      </w:pPr>
    </w:p>
    <w:tbl>
      <w:tblPr>
        <w:tblW w:type="dxa" w:w="15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5"/>
        <w:gridCol w:w="1093"/>
        <w:gridCol w:w="2544"/>
        <w:gridCol w:w="1015"/>
        <w:gridCol w:w="1093"/>
        <w:gridCol w:w="2544"/>
        <w:gridCol w:w="1015"/>
        <w:gridCol w:w="1093"/>
        <w:gridCol w:w="2544"/>
        <w:gridCol w:w="1022"/>
      </w:tblGrid>
      <w:tr>
        <w:trPr>
          <w:cantSplit/>
          <w:tblHeader/>
        </w:trPr>
        <w:tc>
          <w:tcPr>
            <w:tcW w:type="dxa" w:w="1875"/>
            <w:tcBorders>
              <w:top w:val="none" w:color="FFFFFF" w:sz="0"/>
              <w:left w:val="single" w:color="000000" w:sz="18"/>
              <w:bottom w:val="single" w:color="000000" w:sz="18"/>
              <w:right w:val="single" w:color="000000" w:sz="18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Tjedan</w:t>
            </w:r>
          </w:p>
        </w:tc>
        <w:tc>
          <w:tcPr>
            <w:tcW w:type="dxa" w:w="4652"/>
            <w:gridSpan w:val="3"/>
            <w:tcBorders>
              <w:top w:val="none" w:color="FFFFFF" w:sz="0"/>
              <w:left w:val="single" w:color="000000" w:sz="18"/>
              <w:bottom w:val="single" w:color="000000" w:sz="18"/>
              <w:right w:val="single" w:color="000000" w:sz="18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Četvrtak</w:t>
            </w:r>
          </w:p>
        </w:tc>
        <w:tc>
          <w:tcPr>
            <w:tcW w:type="dxa" w:w="4652"/>
            <w:gridSpan w:val="3"/>
            <w:tcBorders>
              <w:top w:val="none" w:color="FFFFFF" w:sz="0"/>
              <w:left w:val="single" w:color="000000" w:sz="18"/>
              <w:bottom w:val="single" w:color="000000" w:sz="18"/>
              <w:right w:val="single" w:color="000000" w:sz="18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Petak</w:t>
            </w:r>
          </w:p>
        </w:tc>
        <w:tc>
          <w:tcPr>
            <w:tcW w:type="dxa" w:w="4659"/>
            <w:gridSpan w:val="3"/>
            <w:tcBorders>
              <w:top w:val="none" w:color="FFFFFF" w:sz="0"/>
              <w:left w:val="single" w:color="000000" w:sz="18"/>
              <w:bottom w:val="single" w:color="000000" w:sz="18"/>
              <w:right w:val="single" w:color="000000" w:sz="18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Subota</w:t>
            </w:r>
          </w:p>
        </w:tc>
      </w:tr>
      <w:tr>
        <w:trPr>
          <w:cantSplit/>
          <w:tblHeader/>
        </w:trPr>
        <w:tc>
          <w:tcPr>
            <w:tcW w:type="dxa" w:w="1875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18"/>
              <w:bottom w:val="single" w:color="000000" w:sz="18"/>
              <w:right w:val="none" w:color="FFFFFF" w:sz="0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Vrijeme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18"/>
              <w:right w:val="single" w:color="000000" w:sz="4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Predmet</w:t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18"/>
              <w:right w:val="single" w:color="000000" w:sz="18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Dvorana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18"/>
              <w:bottom w:val="single" w:color="000000" w:sz="18"/>
              <w:right w:val="none" w:color="FFFFFF" w:sz="0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Vrijeme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18"/>
              <w:right w:val="single" w:color="000000" w:sz="4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Predmet</w:t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18"/>
              <w:right w:val="single" w:color="000000" w:sz="18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Dvorana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18"/>
              <w:bottom w:val="single" w:color="000000" w:sz="18"/>
              <w:right w:val="none" w:color="FFFFFF" w:sz="0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Vrijeme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18"/>
              <w:right w:val="single" w:color="000000" w:sz="4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Predmet</w:t>
            </w:r>
          </w:p>
        </w:tc>
        <w:tc>
          <w:tcPr>
            <w:tcW w:type="dxa" w:w="1022"/>
            <w:tcBorders>
              <w:top w:val="single" w:color="000000" w:sz="18"/>
              <w:left w:val="none" w:color="FFFFFF" w:sz="0"/>
              <w:bottom w:val="single" w:color="000000" w:sz="18"/>
              <w:right w:val="single" w:color="000000" w:sz="18"/>
            </w:tcBorders>
            <w:shd w:fill="D9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Dvorana</w:t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01.10.2026.-04.10.2026.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05.10.2026.–11.10.2026.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none" w:color="FFFFFF" w:sz="0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12.10.2026.–18.10.2026.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none" w:color="FFFFFF" w:sz="0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16:00-19:45</w:t>
            </w:r>
          </w:p>
        </w:tc>
        <w:tc>
          <w:tcPr>
            <w:tcW w:type="dxa" w:w="2544"/>
            <w:tcBorders>
              <w:top w:val="none" w:color="FFFFFF" w:sz="0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Metodologija pisanja znanstvenog rada (Krstičević)</w:t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A3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19.10.2026.–25.10.2026.</w:t>
            </w:r>
          </w:p>
        </w:tc>
        <w:tc>
          <w:tcPr>
            <w:tcW w:type="dxa" w:w="109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08:00-11:45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Metodologija pisanja znanstvenog rada (Krstičević)</w:t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B3</w:t>
            </w:r>
          </w:p>
        </w:tc>
        <w:tc>
          <w:tcPr>
            <w:tcW w:type="dxa" w:w="109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09:00-16:00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none" w:color="FFFFFF" w:sz="0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Rehabilitacijske smjernice za osobe s amputacijama P (Grupković)</w:t>
            </w:r>
          </w:p>
        </w:tc>
        <w:tc>
          <w:tcPr>
            <w:tcW w:type="dxa" w:w="1022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B2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16:00-20:00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Rehabilitacijske smjernice za osobe s amputacijama P (Grupković)</w:t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A1</w:t>
            </w:r>
          </w:p>
        </w:tc>
        <w:tc>
          <w:tcPr>
            <w:tcW w:type="dxa" w:w="1093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26.10.2026.–01.11.2026.</w:t>
            </w:r>
          </w:p>
        </w:tc>
        <w:tc>
          <w:tcPr>
            <w:tcW w:type="dxa" w:w="1093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09:15-13:00</w:t>
            </w:r>
          </w:p>
        </w:tc>
        <w:tc>
          <w:tcPr>
            <w:tcW w:type="dxa" w:w="2544"/>
            <w:tcBorders>
              <w:top w:val="none" w:color="FFFFFF" w:sz="0"/>
              <w:left w:val="single" w:color="000000" w:sz="4"/>
              <w:bottom w:val="single" w:color="000000" w:sz="4"/>
              <w:right w:val="none" w:color="FFFFFF" w:sz="0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Rehabilitacijske smjernice za osobe s ortotičkim pomagalima P (Šubarić)</w:t>
            </w:r>
          </w:p>
        </w:tc>
        <w:tc>
          <w:tcPr>
            <w:tcW w:type="dxa" w:w="1022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A1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16:00-19:45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Metodologija pisanja znanstvenog rada (Krstičević)</w:t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D1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02.11.2026.–08.11.2026.</w:t>
            </w:r>
          </w:p>
        </w:tc>
        <w:tc>
          <w:tcPr>
            <w:tcW w:type="dxa" w:w="109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12:00-15:45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Metodologija pisanja znanstvenog rada (Krstičević)</w:t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B3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09.11.2026.–15.11.2026.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09:15-13:00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trupa (Martinović)</w:t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D5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16:45-20:30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trupa (Martinović)</w:t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D2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16:45-20:30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trupa (Martinović)</w:t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D2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16.11.2026.–22.11.2026.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11:00-14:45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Metodologija pisanja znanstvenog rada (Krstičević)</w:t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online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09:00-16:00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none" w:color="FFFFFF" w:sz="0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Rehabilitacijske smjernice za osobe s amputacijama V (Grupković)</w:t>
            </w:r>
          </w:p>
        </w:tc>
        <w:tc>
          <w:tcPr>
            <w:tcW w:type="dxa" w:w="1022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B2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16:00-19:45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Metodologija pisanja znanstvenog rada (Krstičević)</w:t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online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16:00-20:00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Rehabilitacijske smjernice za osobe s amputacijama V (Grupković)</w:t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B3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23.11.2026.–29.11.2026.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08:00-11:45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Metodologija pisanja znanstvenog rada (Krstičević)</w:t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B3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09:15-13:00</w:t>
            </w:r>
          </w:p>
        </w:tc>
        <w:tc>
          <w:tcPr>
            <w:tcW w:type="dxa" w:w="2544"/>
            <w:tcBorders>
              <w:top w:val="none" w:color="FFFFFF" w:sz="0"/>
              <w:left w:val="single" w:color="000000" w:sz="4"/>
              <w:bottom w:val="single" w:color="000000" w:sz="4"/>
              <w:right w:val="none" w:color="FFFFFF" w:sz="0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Rehabilitacijske smjernice za osobe s ortotičkim pomagalima P (Šubarić)</w:t>
            </w:r>
          </w:p>
        </w:tc>
        <w:tc>
          <w:tcPr>
            <w:tcW w:type="dxa" w:w="1022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B2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15:00-18:45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Metodologija pisanja znanstvenog rada (Krstičević)</w:t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B4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30.11.2026.–06.12.2026.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11:00-14:45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Metodologija pisanja znanstvenog rada (Krstičević)</w:t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B3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09:00-14:00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Rehabilitacijske smjernice za osobe s ortotičkim pomagalima V (Šubarić)</w:t>
            </w:r>
          </w:p>
        </w:tc>
        <w:tc>
          <w:tcPr>
            <w:tcW w:type="dxa" w:w="1022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D3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07.12.2026.–13.12.2026.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09:15-13:00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trupa (Martinović)</w:t>
            </w:r>
          </w:p>
        </w:tc>
        <w:tc>
          <w:tcPr>
            <w:tcW w:type="dxa" w:w="1022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D2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16:45-20:30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trupa (Martinović)</w:t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D2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16:45-20:30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trupa (Martinović)</w:t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D2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14.12.2026.–20.12.2026.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21.12.2026.–27.12.2026.</w:t>
            </w:r>
          </w:p>
        </w:tc>
        <w:tc>
          <w:tcPr>
            <w:tcW w:type="dxa" w:w="13963"/>
            <w:gridSpan w:val="9"/>
            <w:vMerge w:val="restart"/>
            <w:tcBorders>
              <w:top w:val="single" w:color="000000" w:sz="18"/>
              <w:left w:val="none" w:color="FFFFFF" w:sz="0"/>
              <w:bottom w:val="none" w:color="FFFFFF" w:sz="0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7"/>
                <w:szCs w:val="27"/>
              </w:rPr>
              <w:t xml:space="preserve">BOŽIČNI I NOVOGODIŠNJI PRAZNICI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gridSpan w:val="9"/>
            <w:vMerge w:val="continue"/>
            <w:tcBorders>
              <w:top w:val="single" w:color="000000" w:sz="18"/>
              <w:left w:val="none" w:color="FFFFFF" w:sz="0"/>
              <w:bottom w:val="none" w:color="FFFFFF" w:sz="0"/>
              <w:right w:val="single" w:color="000000" w:sz="18"/>
            </w:tcBorders>
          </w:tcPr>
          <w:p/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28.12.2026.-03.01.2027.</w:t>
            </w:r>
          </w:p>
        </w:tc>
        <w:tc>
          <w:tcPr>
            <w:gridSpan w:val="9"/>
            <w:vMerge w:val="continue"/>
            <w:tcBorders>
              <w:top w:val="single" w:color="000000" w:sz="18"/>
              <w:left w:val="none" w:color="FFFFFF" w:sz="0"/>
              <w:bottom w:val="none" w:color="FFFFFF" w:sz="0"/>
              <w:right w:val="single" w:color="000000" w:sz="18"/>
            </w:tcBorders>
          </w:tcPr>
          <w:p/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gridSpan w:val="9"/>
            <w:vMerge w:val="continue"/>
            <w:tcBorders>
              <w:top w:val="single" w:color="000000" w:sz="18"/>
              <w:left w:val="none" w:color="FFFFFF" w:sz="0"/>
              <w:bottom w:val="none" w:color="FFFFFF" w:sz="0"/>
              <w:right w:val="single" w:color="000000" w:sz="18"/>
            </w:tcBorders>
          </w:tcPr>
          <w:p/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04.01.2027.-10.01.2027.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09:15-13:00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Rehabilitacijske smjernice za osobe s ortotičkim pomagalima V (Šubarić)</w:t>
            </w:r>
          </w:p>
        </w:tc>
        <w:tc>
          <w:tcPr>
            <w:tcW w:type="dxa" w:w="1022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A3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15:00-21:00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gornjih ekstremiteta S (Čačić)</w:t>
            </w:r>
          </w:p>
        </w:tc>
        <w:tc>
          <w:tcPr>
            <w:tcW w:type="dxa" w:w="1015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B2</w:t>
            </w:r>
          </w:p>
        </w:tc>
        <w:tc>
          <w:tcPr>
            <w:tcW w:type="dxa" w:w="1093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2"/>
              <w:right w:val="none" w:color="FFFFFF" w:sz="0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11.01.2027.–17.01.2027.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09:15-13:00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trupa (Martinović)</w:t>
            </w:r>
          </w:p>
        </w:tc>
        <w:tc>
          <w:tcPr>
            <w:tcW w:type="dxa" w:w="1022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D2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16:45-20:30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trupa (Martinović)</w:t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D2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16:45-20:30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trupa (Martinović)</w:t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D2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18.01.2027.–24.01.2027.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09:00-16:30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gornjih ekstremiteta S (Čačić)</w:t>
            </w:r>
          </w:p>
        </w:tc>
        <w:tc>
          <w:tcPr>
            <w:tcW w:type="dxa" w:w="1022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F4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15:00-20:15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gornjih ekstremiteta S (Čačić)</w:t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F4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15:00-20:15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Robotika gornjih ekstremiteta S (Čačić)</w:t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F4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2DCDB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vMerge w:val="restart"/>
            <w:tcBorders>
              <w:top w:val="single" w:color="000000" w:sz="18"/>
              <w:left w:val="single" w:color="000000" w:sz="18"/>
              <w:bottom w:val="none" w:color="FFFFFF" w:sz="0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25.01.2027.–31.01.2027.</w:t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none" w:color="FFFFFF" w:sz="0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09:00-16:00</w:t>
            </w:r>
          </w:p>
        </w:tc>
        <w:tc>
          <w:tcPr>
            <w:tcW w:type="dxa" w:w="2544"/>
            <w:tcBorders>
              <w:top w:val="single" w:color="000000" w:sz="18"/>
              <w:left w:val="single" w:color="000000" w:sz="4"/>
              <w:bottom w:val="single" w:color="000000" w:sz="4"/>
              <w:right w:val="none" w:color="FFFFFF" w:sz="0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Rehabilitacijske smjernice za osobe s amputacijama (Šubarić)</w:t>
            </w:r>
          </w:p>
        </w:tc>
        <w:tc>
          <w:tcPr>
            <w:tcW w:type="dxa" w:w="1022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A3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none" w:color="FFFFFF" w:sz="0"/>
              <w:right w:val="single" w:color="000000" w:sz="18"/>
            </w:tcBorders>
          </w:tcPr>
          <w:p/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16:00-20:00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Rehabilitacijske smjernice za osobe s amputacijama (Šubarić)</w:t>
            </w:r>
          </w:p>
        </w:tc>
        <w:tc>
          <w:tcPr>
            <w:tcW w:type="dxa" w:w="1015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A3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22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EBF1D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tcBorders>
              <w:top w:val="single" w:color="000000" w:sz="12"/>
              <w:left w:val="single" w:color="000000" w:sz="12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Dvorane D1, D2, D3, D4, D5 nalaze se na dresi Moslavačka 13, Ivanić-Grad.</w:t>
            </w:r>
          </w:p>
        </w:tc>
        <w:tc>
          <w:tcPr>
            <w:tcW w:type="dxa" w:w="1093"/>
            <w:tcBorders>
              <w:top w:val="single" w:color="000000" w:sz="12"/>
              <w:left w:val="none" w:color="FFFFFF" w:sz="0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12"/>
              <w:left w:val="none" w:color="FFFFFF" w:sz="0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15"/>
            <w:tcBorders>
              <w:top w:val="single" w:color="000000" w:sz="12"/>
              <w:left w:val="none" w:color="FFFFFF" w:sz="0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93"/>
            <w:tcBorders>
              <w:top w:val="single" w:color="000000" w:sz="12"/>
              <w:left w:val="none" w:color="FFFFFF" w:sz="0"/>
              <w:bottom w:val="none" w:color="FFFFFF" w:sz="0"/>
              <w:right w:val="single" w:color="000000" w:sz="12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tcBorders>
              <w:top w:val="none" w:color="FFFFFF" w:sz="0"/>
              <w:left w:val="single" w:color="000000" w:sz="12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93"/>
            <w:tcBorders>
              <w:top w:val="none" w:color="FFFFFF" w:sz="0"/>
              <w:left w:val="none" w:color="FFFFFF" w:sz="0"/>
              <w:bottom w:val="none" w:color="FFFFFF" w:sz="0"/>
              <w:right w:val="single" w:color="000000" w:sz="12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875"/>
            <w:tcBorders>
              <w:top w:val="none" w:color="FFFFFF" w:sz="0"/>
              <w:left w:val="single" w:color="000000" w:sz="12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Dvorane A1, A2, A3, B1, B2, B3, B4 nalaze se na adresi Ulica slobode 37, Ivanić-Grad.</w:t>
            </w:r>
          </w:p>
        </w:tc>
        <w:tc>
          <w:tcPr>
            <w:tcW w:type="dxa" w:w="1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93"/>
            <w:tcBorders>
              <w:top w:val="none" w:color="FFFFFF" w:sz="0"/>
              <w:left w:val="none" w:color="FFFFFF" w:sz="0"/>
              <w:bottom w:val="none" w:color="FFFFFF" w:sz="0"/>
              <w:right w:val="single" w:color="000000" w:sz="12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500" w:right="500" w:bottom="550" w:left="500" w:header="708" w:footer="2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Stranica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2026-10-12T13:33:46.018Z</dcterms:created>
  <dcterms:modified xsi:type="dcterms:W3CDTF">2026-10-12T13:33:46.019Z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