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838"/>
      </w:tblGrid>
      <w:tr>
        <w:tc>
          <w:tcPr>
            <w:tcW w:type="dxa" w:w="15838"/>
            <w:gridSpan w:val="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9"/>
                <w:szCs w:val="29"/>
              </w:rPr>
              <w:t xml:space="preserve">PRIJEDIPLOMSKI STUDIJ PRIMALJSTVO 1. GODINA</w:t>
            </w:r>
          </w:p>
        </w:tc>
      </w:tr>
    </w:tbl>
    <w:p>
      <w:pPr>
        <w:spacing w:after="0"/>
      </w:pPr>
    </w:p>
    <w:tbl>
      <w:tblPr>
        <w:tblW w:type="dxa" w:w="15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6"/>
        <w:gridCol w:w="838"/>
        <w:gridCol w:w="1058"/>
        <w:gridCol w:w="626"/>
        <w:gridCol w:w="838"/>
        <w:gridCol w:w="1058"/>
        <w:gridCol w:w="626"/>
        <w:gridCol w:w="838"/>
        <w:gridCol w:w="1058"/>
        <w:gridCol w:w="626"/>
        <w:gridCol w:w="838"/>
        <w:gridCol w:w="1058"/>
        <w:gridCol w:w="626"/>
        <w:gridCol w:w="838"/>
        <w:gridCol w:w="1058"/>
        <w:gridCol w:w="626"/>
        <w:gridCol w:w="838"/>
        <w:gridCol w:w="1058"/>
        <w:gridCol w:w="626"/>
      </w:tblGrid>
      <w:tr>
        <w:trPr>
          <w:cantSplit/>
          <w:tblHeader/>
        </w:trPr>
        <w:tc>
          <w:tcPr>
            <w:tcW w:type="dxa" w:w="7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Tjedan</w:t>
            </w:r>
          </w:p>
        </w:tc>
        <w:tc>
          <w:tcPr>
            <w:tcW w:type="dxa" w:w="2522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Ponedjeljak</w:t>
            </w:r>
          </w:p>
        </w:tc>
        <w:tc>
          <w:tcPr>
            <w:tcW w:type="dxa" w:w="2522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Utorak</w:t>
            </w:r>
          </w:p>
        </w:tc>
        <w:tc>
          <w:tcPr>
            <w:tcW w:type="dxa" w:w="2522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Srijeda</w:t>
            </w:r>
          </w:p>
        </w:tc>
        <w:tc>
          <w:tcPr>
            <w:tcW w:type="dxa" w:w="2522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Četvrtak</w:t>
            </w:r>
          </w:p>
        </w:tc>
        <w:tc>
          <w:tcPr>
            <w:tcW w:type="dxa" w:w="2522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Petak</w:t>
            </w:r>
          </w:p>
        </w:tc>
        <w:tc>
          <w:tcPr>
            <w:tcW w:type="dxa" w:w="2522"/>
            <w:gridSpan w:val="3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Subota</w:t>
            </w:r>
          </w:p>
        </w:tc>
      </w:tr>
      <w:tr>
        <w:trPr>
          <w:cantSplit/>
          <w:tblHeader/>
        </w:trPr>
        <w:tc>
          <w:tcPr>
            <w:tcW w:type="dxa" w:w="70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Vrijeme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Predmet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203864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3"/>
                <w:szCs w:val="13"/>
              </w:rPr>
              <w:t xml:space="preserve">Dvorana</w:t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01.10.-04.10.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(P)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05.10.–11.10.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none" w:color="FFFFFF" w:sz="0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(P) Bajt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(P)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12.10.–18.10.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15:15-19:30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Zaštita od zračenja i primjena zračenja u medicini (P) Jukić 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19.10.–25.10.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(P) Bajt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(P)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26.10.–01.11.</w:t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none" w:color="FFFFFF" w:sz="0"/>
              <w:bottom w:val="none" w:color="FFFFFF" w:sz="0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(P) Bajt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Borovac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15:15-19:30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Zaštita od zračenja i primjena zračenja u medicini (P) Jukić 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P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(P)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02.11.–08.11.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(P) Bajt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Đumbir/Miler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15:15-19:30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Zaštita od zračenja i primjena zračenja u medicini (P) Jukić 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S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(P)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09.11.–15.11.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medicinske kemije i biokemije  (Kušec/Vajda)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15:15-19:30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Zaštita od zračenja i primjena zračenja u medicini (P) Jukić 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stručni i znanstveni rad S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Đumbir/Miler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16.11.–22.11.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2522"/>
            <w:gridSpan w:val="3"/>
            <w:vMerge w:val="restart"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4"/>
                <w:szCs w:val="14"/>
              </w:rPr>
              <w:t xml:space="preserve">Dan sjećanja na žrtve Domovinskog rata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15:00-18:00</w:t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(P) Bajt </w:t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(P+V) Đumbir/Miler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15:00-19:30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Socijalno i zdravstveno zakonodavstvo (P) Grgurić Šiprak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gridSpan w:val="3"/>
            <w:vMerge w:val="continue"/>
            <w:tcBorders>
              <w:top w:val="single" w:color="000000" w:sz="12"/>
              <w:left w:val="single" w:color="000000" w:sz="18"/>
              <w:bottom w:val="single" w:color="000000" w:sz="12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18:00-21:00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(P)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23.11..–29.11.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medicinske kemije i biokemije  (Kušec/Vajda)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15:00-19:30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Socijalno i zdravstveno zakonodavstvo (P) Grgurić Šiprak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(P)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30.11.–06.12.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none" w:color="FFFFFF" w:sz="0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medicinske kemije i biokemije  (Kušec/Vajda)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15:00-19:30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Socijalno i zdravstveno zakonodavstvo (P) Grgurić Šiprak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(P)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07.12.–13.12.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09:00-15:00</w:t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(Pleša Maričić)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medicinske kemije i biokemije  (Kušec/Vajda)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15:00-19:30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Socijalno i zdravstveno zakonodavstvo (P) Grgurić Šiprak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(Marinčić)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(P)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14.12.–20.12.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09:00-15:45</w:t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Anatomija/Fiziologija (Pleša Maričić)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15:00-19:30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Socijalno i zdravstveno zakonodavstvo (P) Grgurić Šiprak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21.12.–27.12.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P (Šipuš)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  <w:shd w:fill="DEEBF7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27.12.-03.01.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04.01.-10.01.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8"/>
              <w:left w:val="none" w:color="FFFFFF" w:sz="0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8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none" w:color="FFFFFF" w:sz="0"/>
              <w:left w:val="single" w:color="000000" w:sz="18"/>
              <w:bottom w:val="single" w:color="000000" w:sz="18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none" w:color="FFFFFF" w:sz="0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FF00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none" w:color="FFFFFF" w:sz="0"/>
              <w:bottom w:val="single" w:color="000000" w:sz="12"/>
              <w:right w:val="none" w:color="FFFFFF" w:sz="0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3"/>
                <w:szCs w:val="13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EDEDED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11.01.–17.01.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(S)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S (Grgić)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18.01.–24.01.</w:t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single" w:color="000000" w:sz="18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12"/>
              <w:left w:val="none" w:color="FFFFFF" w:sz="0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15:00-20:00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Mikrobiologija s parazitologijom (Gobin)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Osnove zdravstvene njege (S)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B2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S (Grgić)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4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FBE5D6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06"/>
            <w:vMerge w:val="restart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  <w:shd w:fill="EDEDED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3"/>
                <w:szCs w:val="13"/>
              </w:rPr>
              <w:t xml:space="preserve">25.01.–31.01.</w:t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single" w:color="000000" w:sz="4"/>
              <w:bottom w:val="single" w:color="000000" w:sz="4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vMerge w:val="continue"/>
            <w:tcBorders>
              <w:top w:val="single" w:color="000000" w:sz="18"/>
              <w:left w:val="single" w:color="000000" w:sz="18"/>
              <w:bottom w:val="single" w:color="000000" w:sz="4"/>
              <w:right w:val="single" w:color="000000" w:sz="18"/>
            </w:tcBorders>
          </w:tcPr>
          <w:p/>
        </w:tc>
        <w:tc>
          <w:tcPr>
            <w:tcW w:type="dxa" w:w="838"/>
            <w:tcBorders>
              <w:top w:val="single" w:color="000000" w:sz="4"/>
              <w:left w:val="single" w:color="000000" w:sz="18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(S)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Uvod u primaljstvo i primaljsku skrb (S) Bajt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B1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15:00-18:45</w:t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Filozofija i etika u sestrinstvu S (Grgić)</w:t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2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>A1</w:t>
            </w:r>
          </w:p>
        </w:tc>
        <w:tc>
          <w:tcPr>
            <w:tcW w:type="dxa" w:w="838"/>
            <w:tcBorders>
              <w:top w:val="single" w:color="000000" w:sz="4"/>
              <w:left w:val="none" w:color="FFFFFF" w:sz="0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4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single" w:color="000000" w:sz="4"/>
              <w:left w:val="single" w:color="000000" w:sz="4"/>
              <w:bottom w:val="single" w:color="000000" w:sz="18"/>
              <w:right w:val="single" w:color="000000" w:sz="18"/>
            </w:tcBorders>
            <w:shd w:fill="EBEEF2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124"/>
            <w:gridSpan w:val="6"/>
            <w:vMerge w:val="restart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Dvorane D1, D2, D3, D4, D5 nalaze se na adresi Moslavačka 13, Ivanić-Grad.</w:t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gridSpan w:val="6"/>
            <w:vMerge w:val="continue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124"/>
            <w:gridSpan w:val="6"/>
            <w:vMerge w:val="restart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Dvorane A1, A2, A3, B1, B2, B3, B4 nalaze se na adresi Ulica slobode 37, Ivanić-Grad.</w:t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gridSpan w:val="6"/>
            <w:vMerge w:val="continue"/>
            <w:tcBorders>
              <w:top w:val="none" w:color="FFFFFF" w:sz="0"/>
              <w:left w:val="single" w:color="000000" w:sz="12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066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00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Vježbe u kabinetu će biti naknadno dodane u raspored.</w:t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  <w:tc>
          <w:tcPr>
            <w:tcW w:type="dxa" w:w="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35"/>
              <w:bottom w:type="dxa" w:w="20"/>
              <w:right w:type="dxa" w:w="35"/>
            </w:tcMar>
            <w:vAlign w:val="center"/>
          </w:tcPr>
          <w:p>
            <w:pPr>
              <w:keepLines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4"/>
                <w:szCs w:val="14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500" w:right="500" w:bottom="550" w:left="500" w:header="708" w:footer="2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Stranica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2026-10-12T13:33:46.350Z</dcterms:created>
  <dcterms:modified xsi:type="dcterms:W3CDTF">2026-10-12T13:33:46.350Z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